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0DFD" w14:textId="2733D592" w:rsidR="004615F0" w:rsidRDefault="0028593F" w:rsidP="008607AA">
      <w:pPr>
        <w:tabs>
          <w:tab w:val="center" w:pos="5670"/>
          <w:tab w:val="left" w:pos="9495"/>
        </w:tabs>
        <w:spacing w:after="200" w:line="276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  <w:r>
        <w:rPr>
          <w:rFonts w:ascii="Georgia" w:eastAsia="Calibri" w:hAnsi="Georgia" w:cs="Times New Roman"/>
          <w:b/>
          <w:sz w:val="28"/>
          <w:szCs w:val="28"/>
        </w:rPr>
        <w:t>Flu Vaccine</w:t>
      </w:r>
      <w:r w:rsidR="0045327D">
        <w:rPr>
          <w:rFonts w:ascii="Georgia" w:eastAsia="Calibri" w:hAnsi="Georgia" w:cs="Times New Roman"/>
          <w:b/>
          <w:sz w:val="28"/>
          <w:szCs w:val="28"/>
        </w:rPr>
        <w:t xml:space="preserve"> </w:t>
      </w:r>
      <w:r w:rsidR="004615F0" w:rsidRPr="004615F0">
        <w:rPr>
          <w:rFonts w:ascii="Georgia" w:eastAsia="Calibri" w:hAnsi="Georgia" w:cs="Times New Roman"/>
          <w:b/>
          <w:sz w:val="28"/>
          <w:szCs w:val="28"/>
        </w:rPr>
        <w:t xml:space="preserve">Refund Claim Form </w:t>
      </w:r>
    </w:p>
    <w:p w14:paraId="2B9A2040" w14:textId="77777777" w:rsidR="008607AA" w:rsidRPr="004615F0" w:rsidRDefault="008607AA" w:rsidP="008607AA">
      <w:pPr>
        <w:tabs>
          <w:tab w:val="center" w:pos="5670"/>
          <w:tab w:val="left" w:pos="9495"/>
        </w:tabs>
        <w:spacing w:after="200" w:line="276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14:paraId="30DE7196" w14:textId="5642CDD8" w:rsidR="002110C5" w:rsidRDefault="004615F0" w:rsidP="003A4AE6">
      <w:pPr>
        <w:spacing w:after="200" w:line="276" w:lineRule="auto"/>
        <w:rPr>
          <w:rFonts w:ascii="Georgia" w:eastAsia="Calibri" w:hAnsi="Georgia" w:cs="Times New Roman"/>
          <w:b/>
          <w:i/>
          <w:sz w:val="20"/>
          <w:szCs w:val="20"/>
        </w:rPr>
      </w:pPr>
      <w:r w:rsidRPr="004615F0">
        <w:rPr>
          <w:rFonts w:ascii="Georgia" w:eastAsia="Calibri" w:hAnsi="Georgia" w:cs="Times New Roman"/>
          <w:b/>
          <w:i/>
          <w:sz w:val="20"/>
          <w:szCs w:val="20"/>
        </w:rPr>
        <w:t xml:space="preserve">Staff who attend their local pharmacy or GP to get the Flu Vaccine, may apply for a refund </w:t>
      </w:r>
      <w:r w:rsidRPr="004615F0">
        <w:rPr>
          <w:rFonts w:ascii="Georgia" w:eastAsia="Calibri" w:hAnsi="Georgia" w:cs="Times New Roman"/>
          <w:b/>
          <w:i/>
          <w:sz w:val="20"/>
          <w:szCs w:val="20"/>
          <w:u w:val="single"/>
        </w:rPr>
        <w:t>of up to €</w:t>
      </w:r>
      <w:r w:rsidR="0065743B">
        <w:rPr>
          <w:rFonts w:ascii="Georgia" w:eastAsia="Calibri" w:hAnsi="Georgia" w:cs="Times New Roman"/>
          <w:b/>
          <w:i/>
          <w:sz w:val="20"/>
          <w:szCs w:val="20"/>
          <w:u w:val="single"/>
        </w:rPr>
        <w:t>25</w:t>
      </w:r>
      <w:r w:rsidRPr="004615F0">
        <w:rPr>
          <w:rFonts w:ascii="Georgia" w:eastAsia="Calibri" w:hAnsi="Georgia" w:cs="Times New Roman"/>
          <w:b/>
          <w:i/>
          <w:sz w:val="20"/>
          <w:szCs w:val="20"/>
        </w:rPr>
        <w:t xml:space="preserve"> towards the cost of the vaccine.</w:t>
      </w:r>
    </w:p>
    <w:p w14:paraId="2A75A9FD" w14:textId="77777777" w:rsidR="008607AA" w:rsidRPr="003A4AE6" w:rsidRDefault="008607AA" w:rsidP="003A4AE6">
      <w:pPr>
        <w:spacing w:after="200" w:line="276" w:lineRule="auto"/>
        <w:rPr>
          <w:rFonts w:ascii="Georgia" w:eastAsia="Calibri" w:hAnsi="Georgia" w:cs="Times New Roman"/>
          <w:b/>
          <w:i/>
          <w:sz w:val="20"/>
          <w:szCs w:val="20"/>
        </w:rPr>
      </w:pPr>
    </w:p>
    <w:p w14:paraId="60B856B1" w14:textId="77777777" w:rsidR="004615F0" w:rsidRDefault="004615F0" w:rsidP="004615F0">
      <w:pPr>
        <w:autoSpaceDE w:val="0"/>
        <w:autoSpaceDN w:val="0"/>
        <w:adjustRightInd w:val="0"/>
        <w:jc w:val="center"/>
        <w:rPr>
          <w:rFonts w:ascii="Georgia" w:eastAsia="Times New Roman" w:hAnsi="Georgia" w:cs="Arial"/>
          <w:b/>
          <w:color w:val="FF0000"/>
          <w:sz w:val="20"/>
          <w:szCs w:val="20"/>
          <w:u w:val="single"/>
          <w:lang w:val="en-US"/>
        </w:rPr>
      </w:pPr>
      <w:r w:rsidRPr="004615F0">
        <w:rPr>
          <w:rFonts w:ascii="Georgia" w:eastAsia="Times New Roman" w:hAnsi="Georgia" w:cs="Arial"/>
          <w:b/>
          <w:color w:val="FF0000"/>
          <w:sz w:val="20"/>
          <w:szCs w:val="20"/>
          <w:u w:val="single"/>
          <w:lang w:val="en-US"/>
        </w:rPr>
        <w:t>PLEASE COMPLETE ALL SECTIONS OF THIS FORM IN FULL</w:t>
      </w:r>
    </w:p>
    <w:p w14:paraId="1AE29DEB" w14:textId="77777777" w:rsidR="004615F0" w:rsidRPr="004615F0" w:rsidRDefault="004615F0" w:rsidP="004615F0">
      <w:pPr>
        <w:autoSpaceDE w:val="0"/>
        <w:autoSpaceDN w:val="0"/>
        <w:adjustRightInd w:val="0"/>
        <w:rPr>
          <w:rFonts w:ascii="Georgia" w:eastAsia="Times New Roman" w:hAnsi="Georgia" w:cs="Arial"/>
          <w:b/>
          <w:sz w:val="20"/>
          <w:szCs w:val="20"/>
          <w:lang w:val="en-US"/>
        </w:rPr>
      </w:pPr>
      <w:r w:rsidRPr="004615F0">
        <w:rPr>
          <w:rFonts w:ascii="Georgia" w:eastAsia="Times New Roman" w:hAnsi="Georgia" w:cs="Arial"/>
          <w:b/>
          <w:sz w:val="20"/>
          <w:szCs w:val="20"/>
          <w:lang w:val="en-US"/>
        </w:rPr>
        <w:tab/>
      </w:r>
      <w:r w:rsidRPr="004615F0">
        <w:rPr>
          <w:rFonts w:ascii="Georgia" w:eastAsia="Times New Roman" w:hAnsi="Georgia" w:cs="Arial"/>
          <w:b/>
          <w:sz w:val="20"/>
          <w:szCs w:val="20"/>
          <w:lang w:val="en-US"/>
        </w:rPr>
        <w:tab/>
      </w:r>
      <w:r w:rsidRPr="004615F0">
        <w:rPr>
          <w:rFonts w:ascii="Georgia" w:eastAsia="Times New Roman" w:hAnsi="Georgia" w:cs="Arial"/>
          <w:b/>
          <w:sz w:val="20"/>
          <w:szCs w:val="20"/>
          <w:lang w:val="en-US"/>
        </w:rPr>
        <w:tab/>
      </w:r>
    </w:p>
    <w:tbl>
      <w:tblPr>
        <w:tblW w:w="12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2552"/>
        <w:gridCol w:w="1181"/>
        <w:gridCol w:w="2296"/>
        <w:gridCol w:w="1203"/>
        <w:gridCol w:w="394"/>
        <w:gridCol w:w="1956"/>
      </w:tblGrid>
      <w:tr w:rsidR="002110C5" w:rsidRPr="004615F0" w14:paraId="48A70834" w14:textId="77777777" w:rsidTr="00FF782D">
        <w:trPr>
          <w:gridAfter w:val="1"/>
          <w:wAfter w:w="1956" w:type="dxa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02D0FD24" w14:textId="77777777" w:rsidR="002110C5" w:rsidRPr="004615F0" w:rsidRDefault="002110C5" w:rsidP="002110C5">
            <w:pPr>
              <w:autoSpaceDE w:val="0"/>
              <w:autoSpaceDN w:val="0"/>
              <w:adjustRightInd w:val="0"/>
              <w:rPr>
                <w:rFonts w:ascii="Georgia" w:eastAsia="Times New Roman" w:hAnsi="Georgia" w:cs="Arial"/>
                <w:b/>
                <w:sz w:val="20"/>
                <w:szCs w:val="20"/>
                <w:lang w:val="en-US"/>
              </w:rPr>
            </w:pPr>
            <w:r w:rsidRPr="004615F0">
              <w:rPr>
                <w:rFonts w:ascii="Georgia" w:eastAsia="Times New Roman" w:hAnsi="Georgia" w:cs="Arial"/>
                <w:b/>
                <w:sz w:val="20"/>
                <w:szCs w:val="20"/>
                <w:lang w:val="en-US"/>
              </w:rPr>
              <w:t>Forename:</w:t>
            </w:r>
          </w:p>
          <w:p w14:paraId="268C0D78" w14:textId="77777777" w:rsidR="002110C5" w:rsidRDefault="002110C5" w:rsidP="002110C5">
            <w:pPr>
              <w:autoSpaceDE w:val="0"/>
              <w:autoSpaceDN w:val="0"/>
              <w:adjustRightInd w:val="0"/>
              <w:rPr>
                <w:rFonts w:ascii="Georgia" w:eastAsia="Times New Roman" w:hAnsi="Georgia" w:cs="Arial"/>
                <w:b/>
                <w:sz w:val="20"/>
                <w:szCs w:val="20"/>
                <w:lang w:val="en-US"/>
              </w:rPr>
            </w:pPr>
          </w:p>
          <w:p w14:paraId="65ED81B2" w14:textId="77777777" w:rsidR="00B2357F" w:rsidRPr="004615F0" w:rsidRDefault="00B2357F" w:rsidP="002110C5">
            <w:pPr>
              <w:autoSpaceDE w:val="0"/>
              <w:autoSpaceDN w:val="0"/>
              <w:adjustRightInd w:val="0"/>
              <w:rPr>
                <w:rFonts w:ascii="Georgia" w:eastAsia="Times New Roman" w:hAnsi="Georgia" w:cs="Arial"/>
                <w:b/>
                <w:sz w:val="20"/>
                <w:szCs w:val="20"/>
                <w:lang w:val="en-US"/>
              </w:rPr>
            </w:pPr>
          </w:p>
          <w:p w14:paraId="639576FC" w14:textId="77777777" w:rsidR="002110C5" w:rsidRPr="004615F0" w:rsidRDefault="002110C5" w:rsidP="002110C5">
            <w:pPr>
              <w:autoSpaceDE w:val="0"/>
              <w:autoSpaceDN w:val="0"/>
              <w:adjustRightInd w:val="0"/>
              <w:rPr>
                <w:rFonts w:ascii="Georgia" w:eastAsia="Times New Roman" w:hAnsi="Georgi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3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8027BE8" w14:textId="77777777" w:rsidR="002110C5" w:rsidRPr="004615F0" w:rsidRDefault="002110C5" w:rsidP="002110C5">
            <w:pPr>
              <w:autoSpaceDE w:val="0"/>
              <w:autoSpaceDN w:val="0"/>
              <w:adjustRightInd w:val="0"/>
              <w:rPr>
                <w:rFonts w:ascii="Georgia" w:eastAsia="Times New Roman" w:hAnsi="Georgia" w:cs="Arial"/>
                <w:b/>
                <w:sz w:val="20"/>
                <w:szCs w:val="20"/>
                <w:lang w:val="en-US"/>
              </w:rPr>
            </w:pPr>
            <w:r w:rsidRPr="004615F0">
              <w:rPr>
                <w:rFonts w:ascii="Georgia" w:eastAsia="Times New Roman" w:hAnsi="Georgia" w:cs="Arial"/>
                <w:b/>
                <w:sz w:val="20"/>
                <w:szCs w:val="20"/>
                <w:lang w:val="en-US"/>
              </w:rPr>
              <w:t>Surname:</w:t>
            </w:r>
          </w:p>
          <w:p w14:paraId="125875BC" w14:textId="77777777" w:rsidR="002110C5" w:rsidRPr="004615F0" w:rsidRDefault="002110C5" w:rsidP="002110C5">
            <w:pPr>
              <w:autoSpaceDE w:val="0"/>
              <w:autoSpaceDN w:val="0"/>
              <w:adjustRightInd w:val="0"/>
              <w:rPr>
                <w:rFonts w:ascii="Georgia" w:eastAsia="Times New Roman" w:hAnsi="Georgi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A969E9" w14:textId="77777777" w:rsidR="00B91E8E" w:rsidRPr="004615F0" w:rsidRDefault="00B91E8E" w:rsidP="00B91E8E">
            <w:pPr>
              <w:autoSpaceDE w:val="0"/>
              <w:autoSpaceDN w:val="0"/>
              <w:adjustRightInd w:val="0"/>
              <w:rPr>
                <w:rFonts w:ascii="Georgia" w:eastAsia="Times New Roman" w:hAnsi="Georgia" w:cs="Arial"/>
                <w:b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 w:cs="Arial"/>
                <w:b/>
                <w:sz w:val="20"/>
                <w:szCs w:val="20"/>
                <w:lang w:val="en-US"/>
              </w:rPr>
              <w:t>Personnel No</w:t>
            </w:r>
            <w:r w:rsidRPr="004615F0">
              <w:rPr>
                <w:rFonts w:ascii="Georgia" w:eastAsia="Times New Roman" w:hAnsi="Georgia" w:cs="Arial"/>
                <w:b/>
                <w:sz w:val="20"/>
                <w:szCs w:val="20"/>
                <w:lang w:val="en-US"/>
              </w:rPr>
              <w:t>:</w:t>
            </w:r>
          </w:p>
          <w:p w14:paraId="0C510DD4" w14:textId="77777777" w:rsidR="002110C5" w:rsidRPr="004615F0" w:rsidRDefault="002110C5" w:rsidP="002110C5">
            <w:pPr>
              <w:autoSpaceDE w:val="0"/>
              <w:autoSpaceDN w:val="0"/>
              <w:adjustRightInd w:val="0"/>
              <w:rPr>
                <w:rFonts w:ascii="Georgia" w:eastAsia="Times New Roman" w:hAnsi="Georgi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C2D00" w14:textId="77777777" w:rsidR="002110C5" w:rsidRPr="004615F0" w:rsidRDefault="002110C5" w:rsidP="002110C5">
            <w:pPr>
              <w:autoSpaceDE w:val="0"/>
              <w:autoSpaceDN w:val="0"/>
              <w:adjustRightInd w:val="0"/>
              <w:rPr>
                <w:rFonts w:ascii="Georgia" w:eastAsia="Times New Roman" w:hAnsi="Georgia" w:cs="Arial"/>
                <w:b/>
                <w:sz w:val="20"/>
                <w:szCs w:val="20"/>
                <w:lang w:val="en-US"/>
              </w:rPr>
            </w:pPr>
          </w:p>
        </w:tc>
      </w:tr>
      <w:tr w:rsidR="003A4AE6" w:rsidRPr="004615F0" w14:paraId="415B62AD" w14:textId="77777777" w:rsidTr="00FF782D">
        <w:trPr>
          <w:trHeight w:val="609"/>
        </w:trPr>
        <w:tc>
          <w:tcPr>
            <w:tcW w:w="2722" w:type="dxa"/>
            <w:tcBorders>
              <w:right w:val="nil"/>
            </w:tcBorders>
            <w:shd w:val="clear" w:color="auto" w:fill="auto"/>
          </w:tcPr>
          <w:p w14:paraId="4AF29D5D" w14:textId="77777777" w:rsidR="003A4AE6" w:rsidRPr="004615F0" w:rsidRDefault="00FF782D" w:rsidP="00FF782D">
            <w:pPr>
              <w:autoSpaceDE w:val="0"/>
              <w:autoSpaceDN w:val="0"/>
              <w:adjustRightInd w:val="0"/>
              <w:rPr>
                <w:rFonts w:ascii="Georgia" w:eastAsia="Times New Roman" w:hAnsi="Georgia" w:cs="Arial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8BD6E5" w14:textId="77777777" w:rsidR="003A4AE6" w:rsidRPr="004615F0" w:rsidRDefault="003A4AE6" w:rsidP="003A4AE6">
            <w:pPr>
              <w:autoSpaceDE w:val="0"/>
              <w:autoSpaceDN w:val="0"/>
              <w:adjustRightInd w:val="0"/>
              <w:rPr>
                <w:rFonts w:ascii="Georgia" w:eastAsia="Times New Roman" w:hAnsi="Georgi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07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FEE6E" w14:textId="77777777" w:rsidR="003A4AE6" w:rsidRDefault="003A4AE6" w:rsidP="003A4AE6">
            <w:pPr>
              <w:autoSpaceDE w:val="0"/>
              <w:autoSpaceDN w:val="0"/>
              <w:adjustRightInd w:val="0"/>
              <w:rPr>
                <w:rFonts w:ascii="Georgia" w:eastAsia="Times New Roman" w:hAnsi="Georgia" w:cs="Arial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 w:cs="Arial"/>
                <w:b/>
                <w:sz w:val="20"/>
                <w:szCs w:val="20"/>
                <w:lang w:val="en-US"/>
              </w:rPr>
              <w:t>Employee Cost Centre -</w:t>
            </w:r>
            <w:r w:rsidRPr="00781E9D">
              <w:rPr>
                <w:rFonts w:ascii="Georgia" w:eastAsia="Times New Roman" w:hAnsi="Georgia" w:cs="Arial"/>
                <w:sz w:val="20"/>
                <w:szCs w:val="20"/>
                <w:lang w:val="en-US"/>
              </w:rPr>
              <w:t>Line man</w:t>
            </w:r>
            <w:r>
              <w:rPr>
                <w:rFonts w:ascii="Georgia" w:eastAsia="Times New Roman" w:hAnsi="Georgia" w:cs="Arial"/>
                <w:sz w:val="20"/>
                <w:szCs w:val="20"/>
                <w:lang w:val="en-US"/>
              </w:rPr>
              <w:t>a</w:t>
            </w:r>
            <w:r w:rsidRPr="00781E9D">
              <w:rPr>
                <w:rFonts w:ascii="Georgia" w:eastAsia="Times New Roman" w:hAnsi="Georgia" w:cs="Arial"/>
                <w:sz w:val="20"/>
                <w:szCs w:val="20"/>
                <w:lang w:val="en-US"/>
              </w:rPr>
              <w:t>ger to supply</w:t>
            </w:r>
          </w:p>
          <w:p w14:paraId="692AA044" w14:textId="77777777" w:rsidR="00B2357F" w:rsidRDefault="00B2357F" w:rsidP="003A4AE6">
            <w:pPr>
              <w:autoSpaceDE w:val="0"/>
              <w:autoSpaceDN w:val="0"/>
              <w:adjustRightInd w:val="0"/>
              <w:rPr>
                <w:rFonts w:ascii="Georgia" w:eastAsia="Times New Roman" w:hAnsi="Georgia" w:cs="Arial"/>
                <w:sz w:val="20"/>
                <w:szCs w:val="20"/>
                <w:lang w:val="en-US"/>
              </w:rPr>
            </w:pPr>
          </w:p>
          <w:p w14:paraId="23533449" w14:textId="77777777" w:rsidR="00B2357F" w:rsidRDefault="00B2357F" w:rsidP="003A4AE6">
            <w:pPr>
              <w:autoSpaceDE w:val="0"/>
              <w:autoSpaceDN w:val="0"/>
              <w:adjustRightInd w:val="0"/>
              <w:rPr>
                <w:rFonts w:ascii="Georgia" w:eastAsia="Times New Roman" w:hAnsi="Georgia" w:cs="Arial"/>
                <w:sz w:val="20"/>
                <w:szCs w:val="20"/>
                <w:lang w:val="en-US"/>
              </w:rPr>
            </w:pPr>
          </w:p>
          <w:p w14:paraId="4A09975B" w14:textId="77777777" w:rsidR="00B2357F" w:rsidRPr="004615F0" w:rsidRDefault="00B2357F" w:rsidP="003A4AE6">
            <w:pPr>
              <w:autoSpaceDE w:val="0"/>
              <w:autoSpaceDN w:val="0"/>
              <w:adjustRightInd w:val="0"/>
              <w:rPr>
                <w:rFonts w:ascii="Georgia" w:eastAsia="Times New Roman" w:hAnsi="Georgi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6D0058CB" w14:textId="77777777" w:rsidR="003A4AE6" w:rsidRPr="004615F0" w:rsidRDefault="003A4AE6" w:rsidP="003A4AE6">
            <w:pPr>
              <w:autoSpaceDE w:val="0"/>
              <w:autoSpaceDN w:val="0"/>
              <w:adjustRightInd w:val="0"/>
              <w:rPr>
                <w:rFonts w:ascii="Georgia" w:eastAsia="Times New Roman" w:hAnsi="Georgia" w:cs="Arial"/>
                <w:b/>
                <w:sz w:val="20"/>
                <w:szCs w:val="20"/>
                <w:lang w:val="en-US"/>
              </w:rPr>
            </w:pPr>
          </w:p>
        </w:tc>
      </w:tr>
      <w:tr w:rsidR="003A4AE6" w:rsidRPr="004615F0" w14:paraId="06E8A1D8" w14:textId="77777777" w:rsidTr="003A4AE6">
        <w:trPr>
          <w:gridAfter w:val="1"/>
          <w:wAfter w:w="1956" w:type="dxa"/>
          <w:trHeight w:val="532"/>
        </w:trPr>
        <w:tc>
          <w:tcPr>
            <w:tcW w:w="27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E5554C" w14:textId="77777777" w:rsidR="0066509D" w:rsidRDefault="0066509D" w:rsidP="0066509D">
            <w:pPr>
              <w:autoSpaceDE w:val="0"/>
              <w:autoSpaceDN w:val="0"/>
              <w:adjustRightInd w:val="0"/>
              <w:rPr>
                <w:rFonts w:ascii="Georgia" w:eastAsia="Times New Roman" w:hAnsi="Georgia" w:cs="Arial"/>
                <w:b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 w:cs="Arial"/>
                <w:b/>
                <w:sz w:val="20"/>
                <w:szCs w:val="20"/>
                <w:lang w:val="en-US"/>
              </w:rPr>
              <w:t>Region:</w:t>
            </w:r>
          </w:p>
          <w:p w14:paraId="1E062545" w14:textId="77777777" w:rsidR="00B2357F" w:rsidRPr="004615F0" w:rsidRDefault="00B2357F" w:rsidP="0066509D">
            <w:pPr>
              <w:autoSpaceDE w:val="0"/>
              <w:autoSpaceDN w:val="0"/>
              <w:adjustRightInd w:val="0"/>
              <w:rPr>
                <w:rFonts w:ascii="Georgia" w:eastAsia="Times New Roman" w:hAnsi="Georgia" w:cs="Arial"/>
                <w:b/>
                <w:sz w:val="20"/>
                <w:szCs w:val="20"/>
                <w:lang w:val="en-US"/>
              </w:rPr>
            </w:pPr>
          </w:p>
          <w:p w14:paraId="6CD087AE" w14:textId="77777777" w:rsidR="003A4AE6" w:rsidRPr="004615F0" w:rsidRDefault="003A4AE6" w:rsidP="003A4AE6">
            <w:pPr>
              <w:autoSpaceDE w:val="0"/>
              <w:autoSpaceDN w:val="0"/>
              <w:adjustRightInd w:val="0"/>
              <w:rPr>
                <w:rFonts w:ascii="Georgia" w:eastAsia="Times New Roman" w:hAnsi="Georgi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6F20038" w14:textId="77777777" w:rsidR="003A4AE6" w:rsidRPr="004615F0" w:rsidRDefault="003A4AE6" w:rsidP="003A4AE6">
            <w:pPr>
              <w:autoSpaceDE w:val="0"/>
              <w:autoSpaceDN w:val="0"/>
              <w:adjustRightInd w:val="0"/>
              <w:rPr>
                <w:rFonts w:ascii="Georgia" w:eastAsia="Times New Roman" w:hAnsi="Georgia" w:cs="Arial"/>
                <w:b/>
                <w:sz w:val="20"/>
                <w:szCs w:val="20"/>
                <w:lang w:val="en-US"/>
              </w:rPr>
            </w:pPr>
            <w:r w:rsidRPr="004615F0">
              <w:rPr>
                <w:rFonts w:ascii="Georgia" w:eastAsia="Times New Roman" w:hAnsi="Georgia" w:cs="Arial"/>
                <w:b/>
                <w:sz w:val="20"/>
                <w:szCs w:val="20"/>
                <w:lang w:val="en-US"/>
              </w:rPr>
              <w:t>Date:</w:t>
            </w:r>
          </w:p>
          <w:p w14:paraId="5CFF2E4C" w14:textId="77777777" w:rsidR="003A4AE6" w:rsidRPr="004615F0" w:rsidRDefault="003A4AE6" w:rsidP="003A4AE6">
            <w:pPr>
              <w:autoSpaceDE w:val="0"/>
              <w:autoSpaceDN w:val="0"/>
              <w:adjustRightInd w:val="0"/>
              <w:rPr>
                <w:rFonts w:ascii="Georgia" w:eastAsia="Times New Roman" w:hAnsi="Georgi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9FFE2A" w14:textId="2A81DA67" w:rsidR="003A4AE6" w:rsidRDefault="003A4AE6" w:rsidP="003A4AE6">
            <w:pPr>
              <w:autoSpaceDE w:val="0"/>
              <w:autoSpaceDN w:val="0"/>
              <w:adjustRightInd w:val="0"/>
              <w:rPr>
                <w:rFonts w:ascii="Georgia" w:hAnsi="Georgia" w:cs="Arial"/>
                <w:b/>
                <w:sz w:val="20"/>
              </w:rPr>
            </w:pPr>
            <w:r w:rsidRPr="004615F0">
              <w:rPr>
                <w:rFonts w:ascii="Georgia" w:eastAsia="Times New Roman" w:hAnsi="Georgia" w:cs="Arial"/>
                <w:b/>
                <w:sz w:val="20"/>
                <w:szCs w:val="20"/>
                <w:lang w:val="en-US"/>
              </w:rPr>
              <w:t>Amount Claimed to max €</w:t>
            </w:r>
            <w:r w:rsidR="0065743B">
              <w:rPr>
                <w:rFonts w:ascii="Georgia" w:eastAsia="Times New Roman" w:hAnsi="Georgia" w:cs="Arial"/>
                <w:b/>
                <w:sz w:val="20"/>
                <w:szCs w:val="20"/>
                <w:lang w:val="en-US"/>
              </w:rPr>
              <w:t>25</w:t>
            </w:r>
            <w:r>
              <w:rPr>
                <w:rFonts w:ascii="Georgia" w:hAnsi="Georgia" w:cs="Arial"/>
                <w:b/>
                <w:sz w:val="20"/>
              </w:rPr>
              <w:t>:</w:t>
            </w:r>
          </w:p>
          <w:p w14:paraId="48E661F5" w14:textId="77777777" w:rsidR="003A4AE6" w:rsidRPr="004615F0" w:rsidRDefault="003A4AE6" w:rsidP="003A4AE6">
            <w:pPr>
              <w:autoSpaceDE w:val="0"/>
              <w:autoSpaceDN w:val="0"/>
              <w:adjustRightInd w:val="0"/>
              <w:rPr>
                <w:rFonts w:ascii="Georgia" w:eastAsia="Times New Roman" w:hAnsi="Georgi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8BF88" w14:textId="77777777" w:rsidR="003A4AE6" w:rsidRPr="004615F0" w:rsidRDefault="003A4AE6" w:rsidP="003A4AE6">
            <w:pPr>
              <w:autoSpaceDE w:val="0"/>
              <w:autoSpaceDN w:val="0"/>
              <w:adjustRightInd w:val="0"/>
              <w:rPr>
                <w:rFonts w:ascii="Georgia" w:eastAsia="Times New Roman" w:hAnsi="Georgia" w:cs="Arial"/>
                <w:b/>
                <w:sz w:val="20"/>
                <w:szCs w:val="20"/>
                <w:lang w:val="en-US"/>
              </w:rPr>
            </w:pPr>
          </w:p>
        </w:tc>
      </w:tr>
    </w:tbl>
    <w:p w14:paraId="2595A25A" w14:textId="77777777" w:rsidR="006E4B3A" w:rsidRPr="003A4AE6" w:rsidRDefault="003A4AE6" w:rsidP="003A4AE6">
      <w:pPr>
        <w:autoSpaceDE w:val="0"/>
        <w:autoSpaceDN w:val="0"/>
        <w:adjustRightInd w:val="0"/>
        <w:rPr>
          <w:rFonts w:ascii="Georgia" w:eastAsia="Times New Roman" w:hAnsi="Georgia" w:cs="Arial"/>
          <w:sz w:val="20"/>
          <w:szCs w:val="20"/>
          <w:lang w:val="en-US" w:eastAsia="en-GB"/>
        </w:rPr>
      </w:pPr>
      <w:r>
        <w:rPr>
          <w:rFonts w:ascii="Georgia" w:eastAsia="Times New Roman" w:hAnsi="Georgia" w:cs="Arial"/>
          <w:sz w:val="20"/>
          <w:szCs w:val="20"/>
          <w:lang w:val="en-GB"/>
        </w:rPr>
        <w:tab/>
      </w:r>
      <w:r>
        <w:rPr>
          <w:rFonts w:ascii="Georgia" w:eastAsia="Times New Roman" w:hAnsi="Georgia" w:cs="Arial"/>
          <w:sz w:val="20"/>
          <w:szCs w:val="20"/>
          <w:lang w:val="en-GB"/>
        </w:rPr>
        <w:tab/>
        <w:t xml:space="preserve">    </w:t>
      </w:r>
    </w:p>
    <w:p w14:paraId="34959490" w14:textId="77777777" w:rsidR="006E4B3A" w:rsidRDefault="006E4B3A" w:rsidP="004615F0">
      <w:pPr>
        <w:tabs>
          <w:tab w:val="left" w:pos="810"/>
        </w:tabs>
        <w:rPr>
          <w:rFonts w:ascii="Georgia" w:eastAsia="Times New Roman" w:hAnsi="Georgia" w:cs="Times New Roman"/>
          <w:b/>
          <w:sz w:val="20"/>
          <w:szCs w:val="20"/>
          <w:lang w:val="en-GB"/>
        </w:rPr>
      </w:pPr>
    </w:p>
    <w:p w14:paraId="69713AD7" w14:textId="77777777" w:rsidR="006B2276" w:rsidRPr="0035666F" w:rsidRDefault="004615F0" w:rsidP="0035666F">
      <w:pPr>
        <w:ind w:left="720" w:right="-162" w:firstLine="720"/>
        <w:rPr>
          <w:rFonts w:ascii="Georgia" w:eastAsia="Times New Roman" w:hAnsi="Georgia" w:cs="Times New Roman"/>
          <w:b/>
          <w:sz w:val="16"/>
          <w:szCs w:val="16"/>
          <w:lang w:val="en-US"/>
        </w:rPr>
      </w:pPr>
      <w:r w:rsidRPr="004615F0">
        <w:rPr>
          <w:rFonts w:ascii="Georgia" w:eastAsia="Times New Roman" w:hAnsi="Georgia" w:cs="Times New Roman"/>
          <w:b/>
          <w:sz w:val="16"/>
          <w:szCs w:val="16"/>
          <w:lang w:val="en-US"/>
        </w:rPr>
        <w:t xml:space="preserve">         </w:t>
      </w:r>
    </w:p>
    <w:p w14:paraId="37EB44D7" w14:textId="77777777" w:rsidR="004D2233" w:rsidRDefault="004D2233" w:rsidP="004615F0">
      <w:pPr>
        <w:jc w:val="center"/>
        <w:rPr>
          <w:rFonts w:ascii="Georgia" w:hAnsi="Georgia"/>
          <w:sz w:val="24"/>
          <w:szCs w:val="24"/>
        </w:rPr>
      </w:pPr>
    </w:p>
    <w:p w14:paraId="57BCB3D0" w14:textId="3201BD22" w:rsidR="004615F0" w:rsidRDefault="004615F0" w:rsidP="004615F0">
      <w:pPr>
        <w:jc w:val="center"/>
        <w:rPr>
          <w:rFonts w:ascii="Georgia" w:hAnsi="Georgia"/>
          <w:sz w:val="24"/>
          <w:szCs w:val="24"/>
        </w:rPr>
      </w:pPr>
    </w:p>
    <w:p w14:paraId="7D4B05E1" w14:textId="77777777" w:rsidR="004D2233" w:rsidRPr="00AC5F57" w:rsidRDefault="004D2233" w:rsidP="004615F0">
      <w:pPr>
        <w:jc w:val="center"/>
        <w:rPr>
          <w:rFonts w:ascii="Georgia" w:hAnsi="Georgia"/>
          <w:sz w:val="24"/>
          <w:szCs w:val="24"/>
        </w:rPr>
      </w:pPr>
      <w:r w:rsidRPr="004615F0">
        <w:rPr>
          <w:rFonts w:ascii="Georgia" w:eastAsia="Times New Roman" w:hAnsi="Georgia" w:cs="Times New Roman"/>
          <w:noProof/>
          <w:sz w:val="24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E7987" wp14:editId="090900D2">
                <wp:simplePos x="0" y="0"/>
                <wp:positionH relativeFrom="column">
                  <wp:posOffset>-228600</wp:posOffset>
                </wp:positionH>
                <wp:positionV relativeFrom="paragraph">
                  <wp:posOffset>366395</wp:posOffset>
                </wp:positionV>
                <wp:extent cx="7077710" cy="2901950"/>
                <wp:effectExtent l="0" t="0" r="2794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710" cy="290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1246C" w14:textId="77777777" w:rsidR="001A60DC" w:rsidRPr="003A4AE6" w:rsidRDefault="001A60DC" w:rsidP="001A60D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48F1C8D" w14:textId="77777777" w:rsidR="003A4AE6" w:rsidRDefault="001A60DC" w:rsidP="001A60DC">
                            <w:pPr>
                              <w:pStyle w:val="Defaul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A4AE6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Privacy Statement: </w:t>
                            </w:r>
                          </w:p>
                          <w:p w14:paraId="4147147B" w14:textId="77777777" w:rsidR="004D2233" w:rsidRDefault="001A60DC" w:rsidP="00D831B8">
                            <w:pPr>
                              <w:pStyle w:val="Default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A4AE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Tus</w:t>
                            </w:r>
                            <w:r w:rsidR="004D223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la staff members who process this</w:t>
                            </w:r>
                            <w:r w:rsidRPr="003A4AE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data are aware of their obligations under the Data Protection Acts 1988-2018 and shall only process data where it is necessary and proportionate to the purpose and the data is safeguarded. The purpose of the process</w:t>
                            </w:r>
                            <w:r w:rsidR="004D223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ing</w:t>
                            </w:r>
                            <w:r w:rsidRPr="003A4AE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is to reimburse employees who </w:t>
                            </w:r>
                            <w:r w:rsidR="004D223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have received the flu vaccine and </w:t>
                            </w:r>
                            <w:r w:rsidRPr="003A4AE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submit</w:t>
                            </w:r>
                            <w:r w:rsidR="004D223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ted a</w:t>
                            </w:r>
                            <w:r w:rsidRPr="003A4AE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me</w:t>
                            </w:r>
                            <w:r w:rsidR="0066509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dical receipt</w:t>
                            </w:r>
                            <w:r w:rsidR="004D223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demonstrating this</w:t>
                            </w:r>
                            <w:r w:rsidR="0066509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EE9828E" w14:textId="77777777" w:rsidR="004D2233" w:rsidRDefault="004D2233" w:rsidP="00D831B8">
                            <w:pPr>
                              <w:pStyle w:val="Default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F42738D" w14:textId="77777777" w:rsidR="001A60DC" w:rsidRDefault="001A60DC" w:rsidP="00D831B8">
                            <w:pPr>
                              <w:pStyle w:val="Default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A4AE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The data processing involves collecting the following information from the data subject:</w:t>
                            </w:r>
                          </w:p>
                          <w:p w14:paraId="7357CCA0" w14:textId="77777777" w:rsidR="004D2233" w:rsidRPr="003A4AE6" w:rsidRDefault="004D2233" w:rsidP="00D831B8">
                            <w:pPr>
                              <w:pStyle w:val="Default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A51FF41" w14:textId="77777777" w:rsidR="001A60DC" w:rsidRPr="003A4AE6" w:rsidRDefault="001A60DC" w:rsidP="00D831B8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adjustRightInd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A4AE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medical receipt;</w:t>
                            </w:r>
                          </w:p>
                          <w:p w14:paraId="06BA0E19" w14:textId="77777777" w:rsidR="001A60DC" w:rsidRPr="003A4AE6" w:rsidRDefault="001A60DC" w:rsidP="00D831B8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adjustRightInd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A4AE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identifying information to confirm the employee got the vaccine;</w:t>
                            </w:r>
                          </w:p>
                          <w:p w14:paraId="2ABB9260" w14:textId="77777777" w:rsidR="001A60DC" w:rsidRPr="003A4AE6" w:rsidRDefault="001A60DC" w:rsidP="00D831B8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adjustRightInd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A4AE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identifying information to confirm identity for payroll</w:t>
                            </w:r>
                            <w:r w:rsidR="007819D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to arrange payment</w:t>
                            </w:r>
                            <w:r w:rsidRPr="003A4AE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78EB36AD" w14:textId="77777777" w:rsidR="00FD52AD" w:rsidRPr="00FD52AD" w:rsidRDefault="001A60DC" w:rsidP="00FD52AD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adjustRightInd/>
                              <w:jc w:val="both"/>
                              <w:rPr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A4AE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department/unit, regional division</w:t>
                            </w:r>
                            <w:r w:rsidR="004D223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 required</w:t>
                            </w:r>
                            <w:r w:rsidRPr="003A4AE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for </w:t>
                            </w:r>
                            <w:r w:rsidR="004D223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identification</w:t>
                            </w:r>
                            <w:r w:rsidRPr="003A4AE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purposes; </w:t>
                            </w:r>
                          </w:p>
                          <w:p w14:paraId="729D87D3" w14:textId="77777777" w:rsidR="00FD52AD" w:rsidRDefault="00FD52AD" w:rsidP="00FD52AD">
                            <w:pPr>
                              <w:pStyle w:val="Default"/>
                              <w:adjustRightInd/>
                              <w:ind w:left="360"/>
                              <w:jc w:val="both"/>
                              <w:rPr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2070A8F5" w14:textId="77777777" w:rsidR="004D2233" w:rsidRPr="004D2233" w:rsidRDefault="001A60DC" w:rsidP="00FD52AD">
                            <w:pPr>
                              <w:pStyle w:val="Default"/>
                              <w:adjustRightInd/>
                              <w:jc w:val="both"/>
                              <w:rPr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D223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Health, Wellbeing &amp; EAP department shall collect the data directly from the data subject by email; transfer the reimbursement informat</w:t>
                            </w:r>
                            <w:r w:rsidR="00FD52AD" w:rsidRPr="004D223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ion to the Payroll department</w:t>
                            </w:r>
                            <w:r w:rsidRPr="004D223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 Health, Wellbeing &amp; EAP department shall destroy identifying information within 90</w:t>
                            </w:r>
                            <w:r w:rsidR="00FD52AD" w:rsidRPr="004D223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days of completing the refund</w:t>
                            </w:r>
                            <w:r w:rsidRPr="004D223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4D2233">
                              <w:rPr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The Payroll department shall retain the data in keeping with standard records retention of payroll information</w:t>
                            </w:r>
                            <w:r w:rsidR="00B91E8E" w:rsidRPr="004D2233">
                              <w:rPr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. S</w:t>
                            </w:r>
                            <w:r w:rsidRPr="004D2233">
                              <w:rPr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taff </w:t>
                            </w:r>
                            <w:r w:rsidR="004D2233" w:rsidRPr="004D2233">
                              <w:rPr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who receive a refund must</w:t>
                            </w:r>
                            <w:r w:rsidRPr="004D2233">
                              <w:rPr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 retain</w:t>
                            </w:r>
                            <w:r w:rsidR="004D2233" w:rsidRPr="004D2233">
                              <w:rPr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="004D2233">
                              <w:rPr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ir</w:t>
                            </w:r>
                            <w:r w:rsidRPr="004D2233">
                              <w:rPr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 original</w:t>
                            </w:r>
                            <w:r w:rsidR="004D2233">
                              <w:rPr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 application</w:t>
                            </w:r>
                            <w:r w:rsidRPr="004D2233">
                              <w:rPr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 documentation </w:t>
                            </w:r>
                            <w:r w:rsidR="004D2233" w:rsidRPr="004D2233">
                              <w:rPr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in line with Covid 19 direction</w:t>
                            </w:r>
                            <w:r w:rsidRPr="004D2233">
                              <w:rPr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 from Tusla Finance. </w:t>
                            </w:r>
                          </w:p>
                          <w:p w14:paraId="1D0E89DC" w14:textId="77777777" w:rsidR="004D2233" w:rsidRPr="004D2233" w:rsidRDefault="004D2233" w:rsidP="00FD52AD">
                            <w:pPr>
                              <w:pStyle w:val="Default"/>
                              <w:adjustRightInd/>
                              <w:jc w:val="both"/>
                              <w:rPr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51CB8201" w14:textId="77777777" w:rsidR="001A60DC" w:rsidRPr="00FD52AD" w:rsidRDefault="001A60DC" w:rsidP="00FD52AD">
                            <w:pPr>
                              <w:pStyle w:val="Default"/>
                              <w:adjustRightInd/>
                              <w:jc w:val="both"/>
                              <w:rPr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D2233">
                              <w:rPr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For further information on how employee data is processed, please see Tusla Privacy Policy and Tusla Finance Processes to follow during Covid 19.</w:t>
                            </w:r>
                            <w:r w:rsidRPr="00FD52AD">
                              <w:rPr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  </w:t>
                            </w:r>
                          </w:p>
                          <w:p w14:paraId="07474C57" w14:textId="77777777" w:rsidR="001A60DC" w:rsidRPr="003A4AE6" w:rsidRDefault="001A60DC" w:rsidP="001A60DC"/>
                          <w:p w14:paraId="55484F44" w14:textId="77777777" w:rsidR="004615F0" w:rsidRDefault="004615F0" w:rsidP="004615F0">
                            <w:pPr>
                              <w:pStyle w:val="Defaul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215BD3E" w14:textId="77777777" w:rsidR="004615F0" w:rsidRDefault="004615F0" w:rsidP="004615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type w14:anchorId="427E79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28.85pt;width:557.3pt;height:2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">
                <v:textbox>
                  <w:txbxContent>
                    <w:p w14:paraId="3971246C" w14:textId="77777777" w:rsidR="001A60DC" w:rsidRPr="003A4AE6" w:rsidRDefault="001A60DC" w:rsidP="001A60DC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48F1C8D" w14:textId="77777777" w:rsidR="003A4AE6" w:rsidRDefault="001A60DC" w:rsidP="001A60DC">
                      <w:pPr>
                        <w:pStyle w:val="Default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3A4AE6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Privacy Statement: </w:t>
                      </w:r>
                    </w:p>
                    <w:p w14:paraId="4147147B" w14:textId="77777777" w:rsidR="004D2233" w:rsidRDefault="001A60DC" w:rsidP="00D831B8">
                      <w:pPr>
                        <w:pStyle w:val="Default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3A4AE6">
                        <w:rPr>
                          <w:i/>
                          <w:iCs/>
                          <w:sz w:val="18"/>
                          <w:szCs w:val="18"/>
                        </w:rPr>
                        <w:t>Tus</w:t>
                      </w:r>
                      <w:r w:rsidR="004D2233">
                        <w:rPr>
                          <w:i/>
                          <w:iCs/>
                          <w:sz w:val="18"/>
                          <w:szCs w:val="18"/>
                        </w:rPr>
                        <w:t>la staff members who process this</w:t>
                      </w:r>
                      <w:r w:rsidRPr="003A4AE6">
                        <w:rPr>
                          <w:i/>
                          <w:iCs/>
                          <w:sz w:val="18"/>
                          <w:szCs w:val="18"/>
                        </w:rPr>
                        <w:t xml:space="preserve"> data are aware of their obligations under the Data Protection Acts 1988-2018 and shall only process data where it is necessary and proportionate to the purpose and the data is safeguarded. The purpose of the process</w:t>
                      </w:r>
                      <w:r w:rsidR="004D2233">
                        <w:rPr>
                          <w:i/>
                          <w:iCs/>
                          <w:sz w:val="18"/>
                          <w:szCs w:val="18"/>
                        </w:rPr>
                        <w:t>ing</w:t>
                      </w:r>
                      <w:r w:rsidRPr="003A4AE6">
                        <w:rPr>
                          <w:i/>
                          <w:iCs/>
                          <w:sz w:val="18"/>
                          <w:szCs w:val="18"/>
                        </w:rPr>
                        <w:t xml:space="preserve"> is to reimburse employees who </w:t>
                      </w:r>
                      <w:r w:rsidR="004D2233">
                        <w:rPr>
                          <w:i/>
                          <w:iCs/>
                          <w:sz w:val="18"/>
                          <w:szCs w:val="18"/>
                        </w:rPr>
                        <w:t xml:space="preserve">have received the flu vaccine and </w:t>
                      </w:r>
                      <w:r w:rsidRPr="003A4AE6">
                        <w:rPr>
                          <w:i/>
                          <w:iCs/>
                          <w:sz w:val="18"/>
                          <w:szCs w:val="18"/>
                        </w:rPr>
                        <w:t>submit</w:t>
                      </w:r>
                      <w:r w:rsidR="004D2233">
                        <w:rPr>
                          <w:i/>
                          <w:iCs/>
                          <w:sz w:val="18"/>
                          <w:szCs w:val="18"/>
                        </w:rPr>
                        <w:t>ted a</w:t>
                      </w:r>
                      <w:r w:rsidRPr="003A4AE6">
                        <w:rPr>
                          <w:i/>
                          <w:iCs/>
                          <w:sz w:val="18"/>
                          <w:szCs w:val="18"/>
                        </w:rPr>
                        <w:t xml:space="preserve"> me</w:t>
                      </w:r>
                      <w:r w:rsidR="0066509D">
                        <w:rPr>
                          <w:i/>
                          <w:iCs/>
                          <w:sz w:val="18"/>
                          <w:szCs w:val="18"/>
                        </w:rPr>
                        <w:t>dical receipt</w:t>
                      </w:r>
                      <w:r w:rsidR="004D2233">
                        <w:rPr>
                          <w:i/>
                          <w:iCs/>
                          <w:sz w:val="18"/>
                          <w:szCs w:val="18"/>
                        </w:rPr>
                        <w:t xml:space="preserve"> demonstrating this</w:t>
                      </w:r>
                      <w:r w:rsidR="0066509D">
                        <w:rPr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14:paraId="5EE9828E" w14:textId="77777777" w:rsidR="004D2233" w:rsidRDefault="004D2233" w:rsidP="00D831B8">
                      <w:pPr>
                        <w:pStyle w:val="Default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F42738D" w14:textId="77777777" w:rsidR="001A60DC" w:rsidRDefault="001A60DC" w:rsidP="00D831B8">
                      <w:pPr>
                        <w:pStyle w:val="Default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3A4AE6">
                        <w:rPr>
                          <w:i/>
                          <w:iCs/>
                          <w:sz w:val="18"/>
                          <w:szCs w:val="18"/>
                        </w:rPr>
                        <w:t xml:space="preserve"> The data processing involves collecting the following information from the data subject:</w:t>
                      </w:r>
                    </w:p>
                    <w:p w14:paraId="7357CCA0" w14:textId="77777777" w:rsidR="004D2233" w:rsidRPr="003A4AE6" w:rsidRDefault="004D2233" w:rsidP="00D831B8">
                      <w:pPr>
                        <w:pStyle w:val="Default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A51FF41" w14:textId="77777777" w:rsidR="001A60DC" w:rsidRPr="003A4AE6" w:rsidRDefault="001A60DC" w:rsidP="00D831B8">
                      <w:pPr>
                        <w:pStyle w:val="Default"/>
                        <w:numPr>
                          <w:ilvl w:val="0"/>
                          <w:numId w:val="4"/>
                        </w:numPr>
                        <w:adjustRightInd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3A4AE6">
                        <w:rPr>
                          <w:i/>
                          <w:iCs/>
                          <w:sz w:val="18"/>
                          <w:szCs w:val="18"/>
                        </w:rPr>
                        <w:t>medical receipt;</w:t>
                      </w:r>
                    </w:p>
                    <w:p w14:paraId="06BA0E19" w14:textId="77777777" w:rsidR="001A60DC" w:rsidRPr="003A4AE6" w:rsidRDefault="001A60DC" w:rsidP="00D831B8">
                      <w:pPr>
                        <w:pStyle w:val="Default"/>
                        <w:numPr>
                          <w:ilvl w:val="0"/>
                          <w:numId w:val="4"/>
                        </w:numPr>
                        <w:adjustRightInd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3A4AE6">
                        <w:rPr>
                          <w:i/>
                          <w:iCs/>
                          <w:sz w:val="18"/>
                          <w:szCs w:val="18"/>
                        </w:rPr>
                        <w:t>identifying information to confirm the employee got the vaccine;</w:t>
                      </w:r>
                    </w:p>
                    <w:p w14:paraId="2ABB9260" w14:textId="77777777" w:rsidR="001A60DC" w:rsidRPr="003A4AE6" w:rsidRDefault="001A60DC" w:rsidP="00D831B8">
                      <w:pPr>
                        <w:pStyle w:val="Default"/>
                        <w:numPr>
                          <w:ilvl w:val="0"/>
                          <w:numId w:val="4"/>
                        </w:numPr>
                        <w:adjustRightInd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3A4AE6">
                        <w:rPr>
                          <w:i/>
                          <w:iCs/>
                          <w:sz w:val="18"/>
                          <w:szCs w:val="18"/>
                        </w:rPr>
                        <w:t>identifying information to confirm identity for payroll</w:t>
                      </w:r>
                      <w:r w:rsidR="007819D8">
                        <w:rPr>
                          <w:i/>
                          <w:iCs/>
                          <w:sz w:val="18"/>
                          <w:szCs w:val="18"/>
                        </w:rPr>
                        <w:t xml:space="preserve"> to arrange payment</w:t>
                      </w:r>
                      <w:r w:rsidRPr="003A4AE6">
                        <w:rPr>
                          <w:i/>
                          <w:iCs/>
                          <w:sz w:val="18"/>
                          <w:szCs w:val="18"/>
                        </w:rPr>
                        <w:t>;</w:t>
                      </w:r>
                    </w:p>
                    <w:p w14:paraId="78EB36AD" w14:textId="77777777" w:rsidR="00FD52AD" w:rsidRPr="00FD52AD" w:rsidRDefault="001A60DC" w:rsidP="00FD52AD">
                      <w:pPr>
                        <w:pStyle w:val="Default"/>
                        <w:numPr>
                          <w:ilvl w:val="0"/>
                          <w:numId w:val="4"/>
                        </w:numPr>
                        <w:adjustRightInd/>
                        <w:jc w:val="both"/>
                        <w:rPr>
                          <w:i/>
                          <w:iCs/>
                          <w:color w:val="auto"/>
                          <w:sz w:val="18"/>
                          <w:szCs w:val="18"/>
                        </w:rPr>
                      </w:pPr>
                      <w:r w:rsidRPr="003A4AE6">
                        <w:rPr>
                          <w:i/>
                          <w:iCs/>
                          <w:sz w:val="18"/>
                          <w:szCs w:val="18"/>
                        </w:rPr>
                        <w:t>department/unit, regional division</w:t>
                      </w:r>
                      <w:r w:rsidR="004D2233">
                        <w:rPr>
                          <w:i/>
                          <w:iCs/>
                          <w:sz w:val="18"/>
                          <w:szCs w:val="18"/>
                        </w:rPr>
                        <w:t>, required</w:t>
                      </w:r>
                      <w:r w:rsidRPr="003A4AE6">
                        <w:rPr>
                          <w:i/>
                          <w:iCs/>
                          <w:sz w:val="18"/>
                          <w:szCs w:val="18"/>
                        </w:rPr>
                        <w:t xml:space="preserve"> for </w:t>
                      </w:r>
                      <w:r w:rsidR="004D2233">
                        <w:rPr>
                          <w:i/>
                          <w:iCs/>
                          <w:sz w:val="18"/>
                          <w:szCs w:val="18"/>
                        </w:rPr>
                        <w:t>identification</w:t>
                      </w:r>
                      <w:r w:rsidRPr="003A4AE6">
                        <w:rPr>
                          <w:i/>
                          <w:iCs/>
                          <w:sz w:val="18"/>
                          <w:szCs w:val="18"/>
                        </w:rPr>
                        <w:t xml:space="preserve"> purposes; </w:t>
                      </w:r>
                    </w:p>
                    <w:p w14:paraId="729D87D3" w14:textId="77777777" w:rsidR="00FD52AD" w:rsidRDefault="00FD52AD" w:rsidP="00FD52AD">
                      <w:pPr>
                        <w:pStyle w:val="Default"/>
                        <w:adjustRightInd/>
                        <w:ind w:left="360"/>
                        <w:jc w:val="both"/>
                        <w:rPr>
                          <w:i/>
                          <w:iCs/>
                          <w:color w:val="auto"/>
                          <w:sz w:val="18"/>
                          <w:szCs w:val="18"/>
                        </w:rPr>
                      </w:pPr>
                    </w:p>
                    <w:p w14:paraId="2070A8F5" w14:textId="77777777" w:rsidR="004D2233" w:rsidRPr="004D2233" w:rsidRDefault="001A60DC" w:rsidP="00FD52AD">
                      <w:pPr>
                        <w:pStyle w:val="Default"/>
                        <w:adjustRightInd/>
                        <w:jc w:val="both"/>
                        <w:rPr>
                          <w:i/>
                          <w:iCs/>
                          <w:color w:val="auto"/>
                          <w:sz w:val="18"/>
                          <w:szCs w:val="18"/>
                        </w:rPr>
                      </w:pPr>
                      <w:r w:rsidRPr="004D2233">
                        <w:rPr>
                          <w:i/>
                          <w:iCs/>
                          <w:sz w:val="18"/>
                          <w:szCs w:val="18"/>
                        </w:rPr>
                        <w:t>Health, Wellbeing &amp; EAP department shall collect the data directly from the data subject by email; transfer the reimbursement informat</w:t>
                      </w:r>
                      <w:r w:rsidR="00FD52AD" w:rsidRPr="004D2233">
                        <w:rPr>
                          <w:i/>
                          <w:iCs/>
                          <w:sz w:val="18"/>
                          <w:szCs w:val="18"/>
                        </w:rPr>
                        <w:t>ion to the Payroll department</w:t>
                      </w:r>
                      <w:r w:rsidRPr="004D2233">
                        <w:rPr>
                          <w:i/>
                          <w:iCs/>
                          <w:sz w:val="18"/>
                          <w:szCs w:val="18"/>
                        </w:rPr>
                        <w:t>. Health, Wellbeing &amp; EAP department shall destroy identifying information within 90</w:t>
                      </w:r>
                      <w:r w:rsidR="00FD52AD" w:rsidRPr="004D2233">
                        <w:rPr>
                          <w:i/>
                          <w:iCs/>
                          <w:sz w:val="18"/>
                          <w:szCs w:val="18"/>
                        </w:rPr>
                        <w:t xml:space="preserve"> days of completing the refund</w:t>
                      </w:r>
                      <w:r w:rsidRPr="004D2233">
                        <w:rPr>
                          <w:i/>
                          <w:iCs/>
                          <w:sz w:val="18"/>
                          <w:szCs w:val="18"/>
                        </w:rPr>
                        <w:t xml:space="preserve">. </w:t>
                      </w:r>
                      <w:r w:rsidRPr="004D2233">
                        <w:rPr>
                          <w:i/>
                          <w:iCs/>
                          <w:color w:val="auto"/>
                          <w:sz w:val="18"/>
                          <w:szCs w:val="18"/>
                        </w:rPr>
                        <w:t>The Payroll department shall retain the data in keeping with standard records retention of payroll information</w:t>
                      </w:r>
                      <w:r w:rsidR="00B91E8E" w:rsidRPr="004D2233">
                        <w:rPr>
                          <w:i/>
                          <w:iCs/>
                          <w:color w:val="auto"/>
                          <w:sz w:val="18"/>
                          <w:szCs w:val="18"/>
                        </w:rPr>
                        <w:t>. S</w:t>
                      </w:r>
                      <w:r w:rsidRPr="004D2233">
                        <w:rPr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taff </w:t>
                      </w:r>
                      <w:r w:rsidR="004D2233" w:rsidRPr="004D2233">
                        <w:rPr>
                          <w:i/>
                          <w:iCs/>
                          <w:color w:val="auto"/>
                          <w:sz w:val="18"/>
                          <w:szCs w:val="18"/>
                        </w:rPr>
                        <w:t>who receive a refund must</w:t>
                      </w:r>
                      <w:r w:rsidRPr="004D2233">
                        <w:rPr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 retain</w:t>
                      </w:r>
                      <w:r w:rsidR="004D2233" w:rsidRPr="004D2233">
                        <w:rPr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 the</w:t>
                      </w:r>
                      <w:r w:rsidR="004D2233">
                        <w:rPr>
                          <w:i/>
                          <w:iCs/>
                          <w:color w:val="auto"/>
                          <w:sz w:val="18"/>
                          <w:szCs w:val="18"/>
                        </w:rPr>
                        <w:t>ir</w:t>
                      </w:r>
                      <w:r w:rsidRPr="004D2233">
                        <w:rPr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 original</w:t>
                      </w:r>
                      <w:r w:rsidR="004D2233">
                        <w:rPr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 application</w:t>
                      </w:r>
                      <w:r w:rsidRPr="004D2233">
                        <w:rPr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 documentation </w:t>
                      </w:r>
                      <w:r w:rsidR="004D2233" w:rsidRPr="004D2233">
                        <w:rPr>
                          <w:i/>
                          <w:iCs/>
                          <w:color w:val="auto"/>
                          <w:sz w:val="18"/>
                          <w:szCs w:val="18"/>
                        </w:rPr>
                        <w:t>in line with Covid 19 direction</w:t>
                      </w:r>
                      <w:r w:rsidRPr="004D2233">
                        <w:rPr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 from Tusla Finance. </w:t>
                      </w:r>
                    </w:p>
                    <w:p w14:paraId="1D0E89DC" w14:textId="77777777" w:rsidR="004D2233" w:rsidRPr="004D2233" w:rsidRDefault="004D2233" w:rsidP="00FD52AD">
                      <w:pPr>
                        <w:pStyle w:val="Default"/>
                        <w:adjustRightInd/>
                        <w:jc w:val="both"/>
                        <w:rPr>
                          <w:i/>
                          <w:iCs/>
                          <w:color w:val="auto"/>
                          <w:sz w:val="18"/>
                          <w:szCs w:val="18"/>
                        </w:rPr>
                      </w:pPr>
                    </w:p>
                    <w:p w14:paraId="51CB8201" w14:textId="77777777" w:rsidR="001A60DC" w:rsidRPr="00FD52AD" w:rsidRDefault="001A60DC" w:rsidP="00FD52AD">
                      <w:pPr>
                        <w:pStyle w:val="Default"/>
                        <w:adjustRightInd/>
                        <w:jc w:val="both"/>
                        <w:rPr>
                          <w:i/>
                          <w:iCs/>
                          <w:color w:val="auto"/>
                          <w:sz w:val="18"/>
                          <w:szCs w:val="18"/>
                        </w:rPr>
                      </w:pPr>
                      <w:r w:rsidRPr="004D2233">
                        <w:rPr>
                          <w:i/>
                          <w:iCs/>
                          <w:color w:val="auto"/>
                          <w:sz w:val="18"/>
                          <w:szCs w:val="18"/>
                        </w:rPr>
                        <w:t>For further information on how employee data is processed, please see Tusla Privacy Policy and Tusla Finance Processes to follow during Covid 19.</w:t>
                      </w:r>
                      <w:r w:rsidRPr="00FD52AD">
                        <w:rPr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  </w:t>
                      </w:r>
                    </w:p>
                    <w:p w14:paraId="07474C57" w14:textId="77777777" w:rsidR="001A60DC" w:rsidRPr="003A4AE6" w:rsidRDefault="001A60DC" w:rsidP="001A60DC"/>
                    <w:p w14:paraId="55484F44" w14:textId="77777777" w:rsidR="004615F0" w:rsidRDefault="004615F0" w:rsidP="004615F0">
                      <w:pPr>
                        <w:pStyle w:val="Default"/>
                      </w:pP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5215BD3E" w14:textId="77777777" w:rsidR="004615F0" w:rsidRDefault="004615F0" w:rsidP="004615F0"/>
                  </w:txbxContent>
                </v:textbox>
              </v:shape>
            </w:pict>
          </mc:Fallback>
        </mc:AlternateContent>
      </w:r>
    </w:p>
    <w:sectPr w:rsidR="004D2233" w:rsidRPr="00AC5F57" w:rsidSect="004615F0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3AFCD" w14:textId="77777777" w:rsidR="008607AA" w:rsidRDefault="008607AA" w:rsidP="008607AA">
      <w:r>
        <w:separator/>
      </w:r>
    </w:p>
  </w:endnote>
  <w:endnote w:type="continuationSeparator" w:id="0">
    <w:p w14:paraId="072DC901" w14:textId="77777777" w:rsidR="008607AA" w:rsidRDefault="008607AA" w:rsidP="0086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F6CE" w14:textId="1ACBC1B2" w:rsidR="008607AA" w:rsidRDefault="008607AA" w:rsidP="008607AA">
    <w:pPr>
      <w:pStyle w:val="Footer"/>
      <w:jc w:val="center"/>
    </w:pPr>
    <w:r w:rsidRPr="004615F0">
      <w:rPr>
        <w:rFonts w:ascii="Georgia" w:eastAsia="Times New Roman" w:hAnsi="Georgia" w:cs="Times New Roman"/>
        <w:b/>
        <w:bCs/>
        <w:i/>
        <w:iCs/>
        <w:noProof/>
        <w:color w:val="1F497D"/>
        <w:sz w:val="24"/>
        <w:szCs w:val="20"/>
        <w:lang w:eastAsia="en-IE"/>
      </w:rPr>
      <w:drawing>
        <wp:inline distT="0" distB="0" distL="0" distR="0" wp14:anchorId="15D293EC" wp14:editId="4A81786F">
          <wp:extent cx="2343150" cy="393700"/>
          <wp:effectExtent l="0" t="0" r="0" b="6350"/>
          <wp:docPr id="2000578953" name="Picture 2000578953" descr="cid:image001.png@01D4D34C.4EDA6D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4D34C.4EDA6D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13BC" w14:textId="77777777" w:rsidR="008607AA" w:rsidRDefault="008607AA" w:rsidP="008607AA">
      <w:r>
        <w:separator/>
      </w:r>
    </w:p>
  </w:footnote>
  <w:footnote w:type="continuationSeparator" w:id="0">
    <w:p w14:paraId="02D9AAB0" w14:textId="77777777" w:rsidR="008607AA" w:rsidRDefault="008607AA" w:rsidP="0086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9A3E" w14:textId="4D46C238" w:rsidR="008607AA" w:rsidRDefault="008607AA" w:rsidP="008607AA">
    <w:pPr>
      <w:pStyle w:val="Header"/>
      <w:jc w:val="center"/>
    </w:pPr>
    <w:r w:rsidRPr="00E271A4">
      <w:rPr>
        <w:noProof/>
      </w:rPr>
      <w:drawing>
        <wp:inline distT="0" distB="0" distL="0" distR="0" wp14:anchorId="2E95C359" wp14:editId="49678325">
          <wp:extent cx="2990850" cy="857250"/>
          <wp:effectExtent l="0" t="0" r="0" b="0"/>
          <wp:docPr id="1149996276" name="Picture 1149996276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61F60F1-C7A5-49AE-A035-04A54BD4026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C61F60F1-C7A5-49AE-A035-04A54BD40263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1C7F"/>
    <w:multiLevelType w:val="hybridMultilevel"/>
    <w:tmpl w:val="BE1CD7B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5755"/>
    <w:multiLevelType w:val="hybridMultilevel"/>
    <w:tmpl w:val="CF2663F4"/>
    <w:lvl w:ilvl="0" w:tplc="A3C8C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40E69"/>
    <w:multiLevelType w:val="hybridMultilevel"/>
    <w:tmpl w:val="0AD035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936065">
    <w:abstractNumId w:val="2"/>
  </w:num>
  <w:num w:numId="2" w16cid:durableId="538590172">
    <w:abstractNumId w:val="0"/>
  </w:num>
  <w:num w:numId="3" w16cid:durableId="1689940851">
    <w:abstractNumId w:val="2"/>
  </w:num>
  <w:num w:numId="4" w16cid:durableId="11776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57"/>
    <w:rsid w:val="00023A73"/>
    <w:rsid w:val="000531C2"/>
    <w:rsid w:val="00056F47"/>
    <w:rsid w:val="0006625B"/>
    <w:rsid w:val="000A7FE0"/>
    <w:rsid w:val="000B7AD3"/>
    <w:rsid w:val="00147108"/>
    <w:rsid w:val="00192EA5"/>
    <w:rsid w:val="001A60DC"/>
    <w:rsid w:val="002110C5"/>
    <w:rsid w:val="0021581B"/>
    <w:rsid w:val="00235490"/>
    <w:rsid w:val="00262E11"/>
    <w:rsid w:val="0028593F"/>
    <w:rsid w:val="002A4BF9"/>
    <w:rsid w:val="002C2975"/>
    <w:rsid w:val="002F74B9"/>
    <w:rsid w:val="0035666F"/>
    <w:rsid w:val="003A4AE6"/>
    <w:rsid w:val="00420157"/>
    <w:rsid w:val="0045327D"/>
    <w:rsid w:val="004615F0"/>
    <w:rsid w:val="004D2233"/>
    <w:rsid w:val="004D6362"/>
    <w:rsid w:val="00504276"/>
    <w:rsid w:val="0050720F"/>
    <w:rsid w:val="0065743B"/>
    <w:rsid w:val="00660F08"/>
    <w:rsid w:val="0066509D"/>
    <w:rsid w:val="006B2276"/>
    <w:rsid w:val="006E4B3A"/>
    <w:rsid w:val="006F1D76"/>
    <w:rsid w:val="007429FE"/>
    <w:rsid w:val="007819D8"/>
    <w:rsid w:val="00781E9D"/>
    <w:rsid w:val="007F2803"/>
    <w:rsid w:val="008208F0"/>
    <w:rsid w:val="00856A50"/>
    <w:rsid w:val="008607AA"/>
    <w:rsid w:val="0087162A"/>
    <w:rsid w:val="009406AD"/>
    <w:rsid w:val="009456CA"/>
    <w:rsid w:val="009D7285"/>
    <w:rsid w:val="00A1331E"/>
    <w:rsid w:val="00A428F3"/>
    <w:rsid w:val="00AA597C"/>
    <w:rsid w:val="00AB1E6D"/>
    <w:rsid w:val="00AC4D00"/>
    <w:rsid w:val="00AC5F57"/>
    <w:rsid w:val="00B2357F"/>
    <w:rsid w:val="00B91E8E"/>
    <w:rsid w:val="00BD670E"/>
    <w:rsid w:val="00CE1E24"/>
    <w:rsid w:val="00CE5F24"/>
    <w:rsid w:val="00D24B82"/>
    <w:rsid w:val="00D757DF"/>
    <w:rsid w:val="00D831B8"/>
    <w:rsid w:val="00E24C64"/>
    <w:rsid w:val="00F26748"/>
    <w:rsid w:val="00F379C3"/>
    <w:rsid w:val="00FD52AD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39CB4"/>
  <w15:chartTrackingRefBased/>
  <w15:docId w15:val="{1967E2E5-9CC4-48D6-8523-3A03795C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0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2E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490"/>
    <w:pPr>
      <w:ind w:left="720"/>
      <w:contextualSpacing/>
    </w:pPr>
  </w:style>
  <w:style w:type="paragraph" w:customStyle="1" w:styleId="Default">
    <w:name w:val="Default"/>
    <w:rsid w:val="004615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IE"/>
    </w:rPr>
  </w:style>
  <w:style w:type="character" w:styleId="PlaceholderText">
    <w:name w:val="Placeholder Text"/>
    <w:basedOn w:val="DefaultParagraphFont"/>
    <w:uiPriority w:val="99"/>
    <w:semiHidden/>
    <w:rsid w:val="006B227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757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07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7A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607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7A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65F7B.826EBD8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6DFEB77C0BA4C941E2209802C2CBE" ma:contentTypeVersion="15" ma:contentTypeDescription="Create a new document." ma:contentTypeScope="" ma:versionID="37a3b517b7dde6705c8bc4a5552c450a">
  <xsd:schema xmlns:xsd="http://www.w3.org/2001/XMLSchema" xmlns:xs="http://www.w3.org/2001/XMLSchema" xmlns:p="http://schemas.microsoft.com/office/2006/metadata/properties" xmlns:ns2="e26d1916-cc31-45c2-bea7-9e2a9e9f085d" xmlns:ns3="2f36cb82-70bb-41e4-98d3-5f5a3860ce14" targetNamespace="http://schemas.microsoft.com/office/2006/metadata/properties" ma:root="true" ma:fieldsID="fb8cbf1c14bc8aaa85aa750a2aa2bab2" ns2:_="" ns3:_="">
    <xsd:import namespace="e26d1916-cc31-45c2-bea7-9e2a9e9f085d"/>
    <xsd:import namespace="2f36cb82-70bb-41e4-98d3-5f5a3860ce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d1916-cc31-45c2-bea7-9e2a9e9f0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e8c172a-dc90-4410-b6ba-040dafef9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6cb82-70bb-41e4-98d3-5f5a3860c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ac3a6e-e656-4bac-a425-eef9f139ca54}" ma:internalName="TaxCatchAll" ma:showField="CatchAllData" ma:web="2f36cb82-70bb-41e4-98d3-5f5a3860ce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6cb82-70bb-41e4-98d3-5f5a3860ce14" xsi:nil="true"/>
    <lcf76f155ced4ddcb4097134ff3c332f xmlns="e26d1916-cc31-45c2-bea7-9e2a9e9f08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DE279A-9D5B-444B-823D-9DE93714F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d1916-cc31-45c2-bea7-9e2a9e9f085d"/>
    <ds:schemaRef ds:uri="2f36cb82-70bb-41e4-98d3-5f5a3860c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59162F-58FE-4A06-8FDF-8E7049622F96}">
  <ds:schemaRefs>
    <ds:schemaRef ds:uri="http://schemas.microsoft.com/office/2006/metadata/properties"/>
    <ds:schemaRef ds:uri="http://schemas.microsoft.com/office/infopath/2007/PartnerControls"/>
    <ds:schemaRef ds:uri="2f36cb82-70bb-41e4-98d3-5f5a3860ce14"/>
    <ds:schemaRef ds:uri="e26d1916-cc31-45c2-bea7-9e2a9e9f085d"/>
  </ds:schemaRefs>
</ds:datastoreItem>
</file>

<file path=customXml/itemProps3.xml><?xml version="1.0" encoding="utf-8"?>
<ds:datastoreItem xmlns:ds="http://schemas.openxmlformats.org/officeDocument/2006/customXml" ds:itemID="{9D6DF2C8-676C-4490-88D4-8DF9F13173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Corcoran</dc:creator>
  <cp:keywords/>
  <dc:description/>
  <cp:lastModifiedBy>Rebecca Craig</cp:lastModifiedBy>
  <cp:revision>4</cp:revision>
  <dcterms:created xsi:type="dcterms:W3CDTF">2023-06-18T23:39:00Z</dcterms:created>
  <dcterms:modified xsi:type="dcterms:W3CDTF">2024-04-23T11:00:00Z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0x01010048F6DFEB77C0BA4C941E2209802C2CBE</vt:lpwstr>
  </property>
</Properties>
</file>